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046" w:hanging="67"/>
        <w:spacing w:line="360" w:lineRule="auto"/>
        <w:widowControl/>
        <w:rPr>
          <w:rFonts w:eastAsia="Times New Roman"/>
        </w:rPr>
      </w:pPr>
      <w:r>
        <w:rPr>
          <w:rFonts w:eastAsia="Times New Roman"/>
        </w:rPr>
        <w:t>PATVIRTINTA</w:t>
      </w:r>
    </w:p>
    <w:p>
      <w:pPr>
        <w:ind w:left="5046" w:hanging="67"/>
        <w:spacing w:line="360" w:lineRule="auto"/>
        <w:widowControl/>
        <w:rPr>
          <w:rFonts w:eastAsia="Times New Roman"/>
        </w:rPr>
      </w:pPr>
      <w:r>
        <w:rPr>
          <w:rFonts w:eastAsia="Times New Roman"/>
        </w:rPr>
        <w:t xml:space="preserve">Merkinės krašto muziejaus </w:t>
      </w:r>
    </w:p>
    <w:p>
      <w:pPr>
        <w:ind w:left="5046" w:hanging="67"/>
        <w:spacing w:line="360" w:lineRule="auto"/>
        <w:widowControl/>
        <w:rPr>
          <w:rFonts w:eastAsia="Times New Roman"/>
        </w:rPr>
      </w:pPr>
      <w:r>
        <w:rPr>
          <w:rFonts w:eastAsia="Times New Roman"/>
        </w:rPr>
        <w:t xml:space="preserve">Direktoriaus 2017 m. lapkričio 28 d. įsakymu Nr. </w:t>
      </w:r>
      <w:r>
        <w:rPr>
          <w:rFonts w:eastAsia="Times New Roman"/>
        </w:rPr>
      </w:r>
      <w:r>
        <w:rPr>
          <w:rFonts w:eastAsia="Times New Roman"/>
        </w:rPr>
        <w:t>ĮP-24</w:t>
      </w:r>
    </w:p>
    <w:p>
      <w:pPr>
        <w:spacing w:line="360" w:lineRule="auto"/>
        <w:widowControl/>
        <w:rPr>
          <w:rFonts w:eastAsia="Times New Roman"/>
        </w:rPr>
      </w:pPr>
      <w:r>
        <w:rPr>
          <w:rFonts w:eastAsia="Times New Roman"/>
        </w:rPr>
      </w:r>
    </w:p>
    <w:p>
      <w:pPr>
        <w:spacing w:line="360" w:lineRule="auto"/>
        <w:jc w:val="center"/>
        <w:widowControl/>
        <w:rPr>
          <w:rFonts w:eastAsia="Times New Roman"/>
          <w:b/>
          <w:bCs/>
          <w:sz w:val="24"/>
        </w:rPr>
      </w:pPr>
      <w:r>
        <w:rPr>
          <w:rFonts w:eastAsia="Times New Roman"/>
          <w:b/>
          <w:bCs/>
          <w:sz w:val="24"/>
        </w:rPr>
        <w:t>MERKINĖS KRAŠTO MUZIEJAUS VYR. FONDŲ SAUGOTOJO</w:t>
      </w:r>
    </w:p>
    <w:p>
      <w:pPr>
        <w:spacing w:line="360" w:lineRule="auto"/>
        <w:jc w:val="center"/>
        <w:widowControl/>
        <w:rPr>
          <w:rFonts w:eastAsia="Times New Roman"/>
          <w:b/>
          <w:bCs/>
          <w:sz w:val="24"/>
        </w:rPr>
      </w:pPr>
      <w:r>
        <w:rPr>
          <w:rFonts w:eastAsia="Times New Roman"/>
          <w:b/>
          <w:bCs/>
          <w:sz w:val="24"/>
        </w:rPr>
        <w:t>PAREIGYBĖS APRAŠYMAS</w:t>
      </w:r>
    </w:p>
    <w:p>
      <w:pPr>
        <w:spacing w:line="360" w:lineRule="auto"/>
        <w:jc w:val="center"/>
        <w:widowControl/>
        <w:rPr>
          <w:rFonts w:eastAsia="Times New Roman"/>
          <w:bCs/>
          <w:sz w:val="24"/>
        </w:rPr>
      </w:pPr>
      <w:r>
        <w:rPr>
          <w:rFonts w:eastAsia="Times New Roman"/>
          <w:bCs/>
          <w:sz w:val="24"/>
        </w:rPr>
      </w:r>
    </w:p>
    <w:p>
      <w:pPr>
        <w:pStyle w:val="Heading1"/>
        <w:spacing w:before="0" w:after="0" w:line="360" w:lineRule="auto"/>
        <w:jc w:val="center"/>
        <w:keepLines w:val="0"/>
        <w:widowControl/>
        <w:rPr>
          <w:rFonts w:ascii="Times New Roman" w:hAnsi="Times New Roman" w:eastAsia="Times New Roman" w:cs="Times New Roman"/>
          <w:sz w:val="24"/>
          <w:szCs w:val="20"/>
        </w:rPr>
      </w:pPr>
      <w:r>
        <w:rPr>
          <w:rFonts w:ascii="Times New Roman" w:hAnsi="Times New Roman" w:eastAsia="Times New Roman" w:cs="Times New Roman"/>
          <w:sz w:val="24"/>
          <w:szCs w:val="20"/>
        </w:rPr>
      </w:r>
      <w:r>
        <w:rPr>
          <w:rFonts w:ascii="Times New Roman" w:hAnsi="Times New Roman" w:eastAsia="Times New Roman" w:cs="Times New Roman"/>
          <w:sz w:val="24"/>
          <w:szCs w:val="20"/>
        </w:rPr>
        <w:t>I. BENDROSIOS NUOSTATOS</w:t>
      </w:r>
    </w:p>
    <w:p>
      <w:pPr>
        <w:spacing w:line="360" w:lineRule="auto"/>
        <w:jc w:val="both"/>
        <w:widowControl/>
        <w:rPr>
          <w:rFonts w:eastAsia="Times New Roman"/>
          <w:bCs/>
          <w:sz w:val="24"/>
        </w:rPr>
      </w:pPr>
      <w:r>
        <w:rPr>
          <w:rFonts w:eastAsia="Times New Roman"/>
          <w:bCs/>
          <w:sz w:val="24"/>
        </w:rPr>
      </w:r>
    </w:p>
    <w:p>
      <w:pPr>
        <w:ind w:firstLine="1276"/>
        <w:spacing w:line="360" w:lineRule="auto"/>
        <w:jc w:val="both"/>
        <w:widowControl/>
        <w:rPr>
          <w:rFonts w:eastAsia="Times New Roman"/>
          <w:sz w:val="22"/>
          <w:szCs w:val="18"/>
        </w:rPr>
      </w:pPr>
      <w:r>
        <w:rPr>
          <w:rFonts w:eastAsia="Times New Roman"/>
          <w:sz w:val="24"/>
        </w:rPr>
        <w:t>1. Merkinės krašto muziejaus Vyriausiasis fondų saugotojas (toliau – Vyriausiasis fondų saugotojas) - muziejaus darbuotojas,</w:t>
      </w:r>
      <w:r>
        <w:rPr>
          <w:rFonts w:eastAsia="Times New Roman"/>
          <w:sz w:val="22"/>
          <w:szCs w:val="18"/>
        </w:rPr>
        <w:t xml:space="preserve"> vadovaujantis rinkinių apsaugai, apskaitai ir saugojimui, savo veikla prilygstantis direktoriaus pavaduotojui.</w:t>
      </w:r>
      <w:r>
        <w:rPr>
          <w:rFonts w:eastAsia="Times New Roman"/>
          <w:sz w:val="22"/>
          <w:szCs w:val="18"/>
        </w:rPr>
      </w:r>
    </w:p>
    <w:p>
      <w:pPr>
        <w:ind w:firstLine="1259"/>
        <w:spacing w:line="360" w:lineRule="auto"/>
        <w:jc w:val="both"/>
        <w:widowControl/>
        <w:rPr>
          <w:rFonts w:eastAsia="Times New Roman"/>
          <w:sz w:val="24"/>
          <w:szCs w:val="24"/>
        </w:rPr>
      </w:pPr>
      <w:r>
        <w:rPr>
          <w:rFonts w:eastAsia="Times New Roman"/>
          <w:sz w:val="24"/>
        </w:rPr>
        <w:t>2. Vyriausiąjį fondų saugotoj</w:t>
      </w:r>
      <w:r>
        <w:rPr>
          <w:rFonts w:eastAsia="Times New Roman"/>
          <w:sz w:val="24"/>
          <w:szCs w:val="24"/>
        </w:rPr>
        <w:t xml:space="preserve">ą priima, atleidžia iš pareigų, nustato jo pareiginį atlyginimą, Merkinės krašto muziejaus direktorius, vadovaudamasis Lietuvos Respublikos įstatymais, Darbo kodeksu, Varėnos r. sav. tarybos sprendimais ir kitais muziejaus veiklą reglamentuojančiais teisės </w:t>
      </w:r>
      <w:r>
        <w:rPr>
          <w:rFonts w:eastAsia="Times New Roman"/>
          <w:sz w:val="24"/>
          <w:szCs w:val="24"/>
        </w:rPr>
        <w:t>aktais, atsižvelgdamas į bendruosius ir specialiuosius kvalifikacinius reikalavimus.</w:t>
      </w:r>
      <w:r>
        <w:rPr>
          <w:rFonts w:eastAsia="Times New Roman"/>
          <w:sz w:val="24"/>
          <w:szCs w:val="24"/>
        </w:rPr>
        <w:t xml:space="preserve"> </w:t>
      </w:r>
    </w:p>
    <w:p>
      <w:pPr>
        <w:ind w:firstLine="1259"/>
        <w:spacing w:line="360" w:lineRule="auto"/>
        <w:jc w:val="both"/>
        <w:widowControl/>
        <w:rPr>
          <w:rFonts w:eastAsia="Times New Roman"/>
          <w:sz w:val="24"/>
        </w:rPr>
      </w:pPr>
      <w:r>
        <w:rPr>
          <w:rFonts w:eastAsia="Times New Roman"/>
          <w:sz w:val="24"/>
          <w:szCs w:val="24"/>
        </w:rPr>
        <w:t xml:space="preserve">3. Pareigybės grupė: </w:t>
      </w:r>
      <w:r>
        <w:rPr>
          <w:rFonts w:eastAsia="Times New Roman"/>
          <w:sz w:val="24"/>
          <w:szCs w:val="24"/>
        </w:rPr>
      </w:r>
      <w:r>
        <w:rPr>
          <w:rFonts w:eastAsia="Times New Roman"/>
          <w:sz w:val="24"/>
          <w:szCs w:val="24"/>
        </w:rPr>
        <w:t xml:space="preserve">III; pareigybės lygis - </w:t>
      </w:r>
      <w:r>
        <w:rPr>
          <w:rFonts w:eastAsia="Times New Roman"/>
          <w:sz w:val="24"/>
          <w:szCs w:val="24"/>
        </w:rPr>
      </w:r>
      <w:r>
        <w:rPr>
          <w:rFonts w:eastAsia="Times New Roman"/>
          <w:sz w:val="24"/>
          <w:szCs w:val="24"/>
        </w:rPr>
        <w:t>A2.</w:t>
      </w:r>
      <w:r>
        <w:rPr>
          <w:rFonts w:eastAsia="Times New Roman"/>
          <w:sz w:val="24"/>
        </w:rPr>
        <w:t xml:space="preserve"> </w:t>
      </w:r>
    </w:p>
    <w:p>
      <w:pPr>
        <w:ind w:firstLine="1259"/>
        <w:spacing w:line="360" w:lineRule="auto"/>
        <w:jc w:val="both"/>
        <w:widowControl/>
        <w:rPr>
          <w:rFonts w:eastAsia="Times New Roman"/>
          <w:bCs/>
          <w:sz w:val="24"/>
        </w:rPr>
      </w:pPr>
      <w:r>
        <w:rPr>
          <w:rFonts w:eastAsia="Times New Roman"/>
          <w:sz w:val="24"/>
        </w:rPr>
        <w:t>4. Vyriausiuoju fondų saugotoj</w:t>
      </w:r>
      <w:r>
        <w:rPr>
          <w:rFonts w:eastAsia="Times New Roman"/>
          <w:sz w:val="24"/>
          <w:szCs w:val="24"/>
        </w:rPr>
        <w:t xml:space="preserve">u gali dirbti tik asmuo turintis </w:t>
      </w:r>
      <w:r>
        <w:rPr>
          <w:rFonts w:eastAsia="Times New Roman"/>
          <w:bCs/>
          <w:sz w:val="24"/>
        </w:rPr>
        <w:t>aukštąjį universitetinį (arba jam prilygintą) išsilavinimą.</w:t>
      </w:r>
      <w:r>
        <w:rPr>
          <w:rFonts w:eastAsia="Times New Roman"/>
          <w:bCs/>
          <w:sz w:val="24"/>
        </w:rPr>
        <w:t xml:space="preserve"> </w:t>
      </w:r>
    </w:p>
    <w:p>
      <w:pPr>
        <w:ind w:firstLine="1259"/>
        <w:spacing w:line="360" w:lineRule="auto"/>
        <w:jc w:val="both"/>
        <w:widowControl/>
        <w:rPr>
          <w:rFonts w:eastAsia="Times New Roman"/>
          <w:sz w:val="24"/>
          <w:szCs w:val="24"/>
        </w:rPr>
      </w:pPr>
      <w:r>
        <w:rPr>
          <w:rFonts w:eastAsia="Times New Roman"/>
          <w:sz w:val="24"/>
          <w:szCs w:val="24"/>
        </w:rPr>
        <w:t>5. Vyriausiasis fondų saugotojas (a) privalo:</w:t>
      </w:r>
    </w:p>
    <w:p>
      <w:pPr>
        <w:ind w:firstLine="1259"/>
        <w:spacing w:line="360" w:lineRule="auto"/>
        <w:jc w:val="both"/>
        <w:widowControl/>
        <w:rPr>
          <w:rFonts w:eastAsia="Times New Roman"/>
          <w:sz w:val="24"/>
          <w:szCs w:val="24"/>
        </w:rPr>
      </w:pPr>
      <w:r>
        <w:rPr>
          <w:rFonts w:eastAsia="Times New Roman"/>
          <w:sz w:val="24"/>
          <w:szCs w:val="24"/>
        </w:rPr>
        <w:t xml:space="preserve">5.1. išmanyti Lietuvos Respublikos Konstituciją, Lietuvos Respublikos biudžetinių įstaigų įstatymą, Lietuvos </w:t>
      </w:r>
      <w:r>
        <w:rPr>
          <w:rFonts w:eastAsia="Times New Roman"/>
          <w:sz w:val="24"/>
          <w:szCs w:val="24"/>
        </w:rPr>
      </w:r>
      <w:r>
        <w:rPr>
          <w:rFonts w:eastAsia="Times New Roman"/>
          <w:sz w:val="24"/>
          <w:szCs w:val="24"/>
        </w:rPr>
        <w:t xml:space="preserve">Respublikos </w:t>
      </w:r>
      <w:r>
        <w:rPr>
          <w:rFonts w:eastAsia="Times New Roman"/>
          <w:sz w:val="24"/>
          <w:szCs w:val="24"/>
        </w:rPr>
      </w:r>
      <w:r>
        <w:rPr>
          <w:rFonts w:eastAsia="Times New Roman"/>
          <w:sz w:val="24"/>
          <w:szCs w:val="24"/>
        </w:rPr>
        <w:t xml:space="preserve">darbo kodeksą, Lietuvos Respublikos muziejų įstatymą, Lietuvos Respublikos kilnojamųjų kultūros vertybių apsaugos įstatymą, Lietuvos Respublikos nekilnojamojo kultūros paveldo apsaugos įstatymą, Lietuvos Respublikos </w:t>
      </w:r>
      <w:r>
        <w:rPr>
          <w:rFonts w:eastAsia="Times New Roman"/>
          <w:sz w:val="24"/>
          <w:szCs w:val="24"/>
        </w:rPr>
      </w:r>
      <w:r>
        <w:rPr>
          <w:rFonts w:eastAsia="Times New Roman"/>
          <w:sz w:val="24"/>
          <w:szCs w:val="24"/>
        </w:rPr>
        <w:t>autorių teisių ir gretutinių teisių įstatymą, Muziejuose esančių rinkinių apsaugos, apskaitos ir saugojimo instrukciją bei kitus su muziejų administravimu ir veikla susijusius teisės aktus ir gebėti juos pritaikyti praktikoje;</w:t>
      </w:r>
    </w:p>
    <w:p>
      <w:pPr>
        <w:ind w:firstLine="1259"/>
        <w:spacing w:line="360" w:lineRule="auto"/>
        <w:jc w:val="both"/>
        <w:widowControl/>
        <w:rPr>
          <w:rFonts w:eastAsia="Times New Roman"/>
          <w:sz w:val="24"/>
          <w:szCs w:val="24"/>
        </w:rPr>
      </w:pPr>
      <w:r>
        <w:rPr>
          <w:rFonts w:eastAsia="Times New Roman"/>
          <w:sz w:val="24"/>
          <w:szCs w:val="24"/>
        </w:rPr>
        <w:t>5.2.</w:t>
      </w:r>
      <w:r>
        <w:rPr>
          <w:rFonts w:eastAsia="Times New Roman"/>
          <w:sz w:val="24"/>
        </w:rPr>
        <w:t xml:space="preserve"> </w:t>
      </w:r>
      <w:r>
        <w:rPr>
          <w:rFonts w:eastAsia="Times New Roman"/>
          <w:sz w:val="24"/>
          <w:szCs w:val="24"/>
        </w:rPr>
        <w:t xml:space="preserve">išmanyti dokumentų valdymo ir lietuvių kalbos kultūros reikalavimus, turėti organizacinių gabumų, mokėti savarankiškai planuoti ir organizuoti savo darbą, pristatyti savo veiklą, būti atviras naujovėms ir pokyčiams, sąžiningas ir tolerantiškas, galintis aiškiai pateikti informaciją žodžiu ir raštu bei gebėti vykdyti šiame pareigybės aprašyme nustatytas funkcijas.  </w:t>
      </w:r>
      <w:r>
        <w:rPr>
          <w:rFonts w:eastAsia="Times New Roman"/>
          <w:sz w:val="24"/>
          <w:szCs w:val="24"/>
        </w:rPr>
      </w:r>
    </w:p>
    <w:p>
      <w:pPr>
        <w:ind w:firstLine="1259"/>
        <w:spacing w:line="360" w:lineRule="auto"/>
        <w:jc w:val="both"/>
        <w:widowControl/>
        <w:rPr>
          <w:rFonts w:eastAsia="Times New Roman"/>
          <w:sz w:val="24"/>
          <w:szCs w:val="24"/>
        </w:rPr>
      </w:pPr>
      <w:r>
        <w:rPr>
          <w:rFonts w:eastAsia="Times New Roman"/>
          <w:sz w:val="24"/>
          <w:szCs w:val="24"/>
        </w:rPr>
        <w:t>5.3. Be gimtosios kalbos mokėti bent vieną iš trijų Europos sąjungos oficialių kalbų (anglų, prancūzų, vokiečių).</w:t>
      </w:r>
    </w:p>
    <w:p>
      <w:pPr>
        <w:ind w:firstLine="1259"/>
        <w:spacing w:line="360" w:lineRule="auto"/>
        <w:jc w:val="both"/>
        <w:widowControl/>
        <w:rPr>
          <w:rFonts w:eastAsia="Times New Roman"/>
          <w:sz w:val="24"/>
          <w:szCs w:val="24"/>
        </w:rPr>
      </w:pPr>
      <w:r>
        <w:rPr>
          <w:rFonts w:eastAsia="Times New Roman"/>
          <w:sz w:val="24"/>
          <w:szCs w:val="24"/>
        </w:rPr>
        <w:t xml:space="preserve">5.4. turėti </w:t>
      </w:r>
      <w:r>
        <w:rPr>
          <w:rFonts w:eastAsia="Times New Roman"/>
          <w:sz w:val="24"/>
          <w:szCs w:val="24"/>
        </w:rPr>
      </w:r>
      <w:r>
        <w:rPr>
          <w:rFonts w:eastAsia="Times New Roman"/>
          <w:sz w:val="24"/>
          <w:szCs w:val="24"/>
        </w:rPr>
        <w:t>kompiuterinio raštingumo įgūdžių ir mokėti naudotis informacinėmis technologijomis;</w:t>
      </w:r>
    </w:p>
    <w:p>
      <w:pPr>
        <w:ind w:firstLine="1259"/>
        <w:spacing w:line="360" w:lineRule="auto"/>
        <w:jc w:val="both"/>
        <w:widowControl/>
        <w:rPr>
          <w:rFonts w:eastAsia="Times New Roman"/>
          <w:sz w:val="24"/>
          <w:szCs w:val="24"/>
        </w:rPr>
      </w:pPr>
      <w:r>
        <w:rPr>
          <w:rFonts w:eastAsia="Times New Roman"/>
          <w:sz w:val="24"/>
          <w:szCs w:val="24"/>
        </w:rPr>
        <w:t>6. Vyriausiasis fondų saugotojas(a) yra materialiai atsakingas asmuo ir tiesioginis eksponatų saugotojas. Vyriausiasis fondų saugotojas atsako už rinkinių apskaitą ir saugojimą bei rinkinių apskaitos dokumentų tvarkymą ir saugojimą. Atsiskaitydamas iš darbo, perduoda jo žinioje esančius muziejaus rinkinių apskaitos dokumentus bei eksponatus naujai paskirtam žmogui pagal aktą, kurį surašo perdavimo komisija.</w:t>
      </w:r>
    </w:p>
    <w:p>
      <w:pPr>
        <w:ind w:firstLine="1259"/>
        <w:spacing w:line="360" w:lineRule="auto"/>
        <w:jc w:val="both"/>
        <w:widowControl/>
        <w:rPr>
          <w:rFonts w:eastAsia="Times New Roman"/>
          <w:sz w:val="24"/>
          <w:szCs w:val="24"/>
        </w:rPr>
      </w:pPr>
      <w:r>
        <w:rPr>
          <w:rFonts w:eastAsia="Times New Roman"/>
          <w:sz w:val="24"/>
          <w:szCs w:val="24"/>
        </w:rPr>
        <w:t xml:space="preserve">7. </w:t>
      </w:r>
      <w:r>
        <w:rPr>
          <w:rFonts w:eastAsia="Times New Roman"/>
          <w:sz w:val="24"/>
        </w:rPr>
        <w:t>Vyriausiasis fondų saugotojas</w:t>
      </w:r>
      <w:r>
        <w:rPr>
          <w:rFonts w:eastAsia="Times New Roman"/>
          <w:sz w:val="24"/>
          <w:szCs w:val="24"/>
        </w:rPr>
        <w:t xml:space="preserve"> yra tiesiogiai pavaldus Merkinės krašto muziejaus direktoriui.         </w:t>
      </w:r>
    </w:p>
    <w:p>
      <w:pPr>
        <w:ind w:firstLine="1259"/>
        <w:spacing w:line="360" w:lineRule="auto"/>
        <w:jc w:val="both"/>
        <w:widowControl/>
        <w:rPr>
          <w:rFonts w:eastAsia="Times New Roman"/>
          <w:sz w:val="24"/>
          <w:szCs w:val="24"/>
        </w:rPr>
      </w:pPr>
      <w:r>
        <w:rPr>
          <w:rFonts w:eastAsia="Times New Roman"/>
          <w:sz w:val="24"/>
          <w:szCs w:val="24"/>
        </w:rPr>
      </w:r>
    </w:p>
    <w:p>
      <w:pPr>
        <w:ind w:firstLine="1259"/>
        <w:spacing w:line="360" w:lineRule="auto"/>
        <w:jc w:val="both"/>
        <w:widowControl/>
        <w:rPr>
          <w:rFonts w:eastAsia="Times New Roman"/>
          <w:sz w:val="24"/>
          <w:szCs w:val="24"/>
        </w:rPr>
      </w:pPr>
      <w:r>
        <w:rPr>
          <w:rFonts w:eastAsia="Times New Roman"/>
          <w:sz w:val="24"/>
          <w:szCs w:val="24"/>
        </w:rPr>
      </w:r>
    </w:p>
    <w:p>
      <w:pPr>
        <w:spacing w:line="360" w:lineRule="auto"/>
        <w:jc w:val="center"/>
        <w:widowControl/>
        <w:rPr>
          <w:rFonts w:eastAsia="Times New Roman"/>
          <w:b/>
          <w:sz w:val="24"/>
          <w:szCs w:val="24"/>
        </w:rPr>
      </w:pPr>
      <w:r>
        <w:rPr>
          <w:rFonts w:eastAsia="Times New Roman"/>
          <w:b/>
          <w:sz w:val="24"/>
          <w:szCs w:val="24"/>
        </w:rPr>
      </w:r>
      <w:r>
        <w:rPr>
          <w:rFonts w:eastAsia="Times New Roman"/>
          <w:b/>
          <w:sz w:val="24"/>
          <w:szCs w:val="24"/>
        </w:rPr>
        <w:t>II. VYRIAUSIOJO FONDŲ SAUGOTOJO(S) PAREIGOS</w:t>
      </w:r>
    </w:p>
    <w:p>
      <w:pPr>
        <w:pStyle w:val="Heading1"/>
        <w:ind w:firstLine="851"/>
        <w:spacing w:before="0" w:after="0" w:line="360" w:lineRule="auto"/>
        <w:jc w:val="both"/>
        <w:keepLines w:val="0"/>
        <w:widowControl/>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r>
    </w:p>
    <w:p>
      <w:pPr>
        <w:pStyle w:val="Heading1"/>
        <w:ind w:firstLine="851"/>
        <w:spacing w:before="0" w:after="0" w:line="360" w:lineRule="auto"/>
        <w:jc w:val="both"/>
        <w:keepLines w:val="0"/>
        <w:widowControl/>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8. Vyriausiasis fondų saugotojas(a)</w:t>
      </w:r>
      <w:r>
        <w:rPr>
          <w:rFonts w:ascii="Times New Roman" w:hAnsi="Times New Roman" w:eastAsia="Times New Roman" w:cs="Times New Roman"/>
          <w:bCs w:val="0"/>
          <w:sz w:val="24"/>
          <w:szCs w:val="24"/>
        </w:rPr>
        <w:t xml:space="preserve"> </w:t>
      </w:r>
      <w:r>
        <w:rPr>
          <w:rFonts w:ascii="Times New Roman" w:hAnsi="Times New Roman" w:eastAsia="Times New Roman" w:cs="Times New Roman"/>
          <w:b w:val="0"/>
          <w:bCs w:val="0"/>
          <w:sz w:val="24"/>
          <w:szCs w:val="24"/>
        </w:rPr>
        <w:t>privalo:</w:t>
      </w:r>
      <w:r>
        <w:rPr>
          <w:rFonts w:ascii="Times New Roman" w:hAnsi="Times New Roman" w:eastAsia="Times New Roman" w:cs="Times New Roman"/>
          <w:b w:val="0"/>
          <w:bCs w:val="0"/>
          <w:sz w:val="24"/>
          <w:szCs w:val="24"/>
        </w:rPr>
      </w:r>
    </w:p>
    <w:p>
      <w:pPr>
        <w:pStyle w:val="Heading1"/>
        <w:ind w:firstLine="851"/>
        <w:spacing w:before="0" w:after="0" w:line="360" w:lineRule="auto"/>
        <w:jc w:val="both"/>
        <w:keepLines w:val="0"/>
        <w:widowControl/>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8.1. Planuoti, organizuoti ir vadovauti rinkinių apskaitos ir saugojimo darbui;</w:t>
      </w:r>
    </w:p>
    <w:p>
      <w:pPr>
        <w:pStyle w:val="BodyText"/>
        <w:ind w:firstLine="851"/>
        <w:spacing w:line="360" w:lineRule="auto"/>
        <w:jc w:val="both"/>
        <w:rPr>
          <w:sz w:val="24"/>
          <w:szCs w:val="24"/>
        </w:rPr>
      </w:pPr>
      <w:r>
        <w:rPr>
          <w:sz w:val="24"/>
          <w:szCs w:val="24"/>
        </w:rPr>
        <w:t>8.2. Planuoti, organizuoti ir vadovauti muziejaus eksponatų restauravimo ir konservavimo darbams;</w:t>
      </w:r>
    </w:p>
    <w:p>
      <w:pPr>
        <w:ind w:firstLine="851"/>
        <w:spacing w:line="360" w:lineRule="auto"/>
        <w:jc w:val="both"/>
        <w:widowControl/>
        <w:rPr>
          <w:rFonts w:eastAsia="Times New Roman"/>
          <w:sz w:val="24"/>
          <w:szCs w:val="24"/>
        </w:rPr>
      </w:pPr>
      <w:r>
        <w:rPr>
          <w:rFonts w:eastAsia="Times New Roman"/>
          <w:sz w:val="24"/>
          <w:szCs w:val="24"/>
        </w:rPr>
        <w:t>8.3. Vadovauti</w:t>
      </w:r>
      <w:r>
        <w:rPr>
          <w:rFonts w:eastAsia="Times New Roman"/>
          <w:sz w:val="24"/>
          <w:szCs w:val="24"/>
          <w:lang w:val="en-au"/>
        </w:rPr>
        <w:t xml:space="preserve"> </w:t>
      </w:r>
      <w:r>
        <w:rPr>
          <w:rFonts w:eastAsia="Times New Roman"/>
          <w:sz w:val="24"/>
          <w:szCs w:val="24"/>
          <w:lang w:val="en-au"/>
        </w:rPr>
      </w:r>
      <w:r>
        <w:rPr>
          <w:rFonts w:eastAsia="Times New Roman"/>
          <w:sz w:val="24"/>
          <w:szCs w:val="24"/>
          <w:lang w:val="en-au"/>
        </w:rPr>
        <w:t xml:space="preserve">muziejininkų, </w:t>
      </w:r>
      <w:r>
        <w:rPr>
          <w:rFonts w:eastAsia="Times New Roman"/>
          <w:sz w:val="24"/>
          <w:szCs w:val="24"/>
        </w:rPr>
        <w:t>kurie yra atsakingi už rinkinius, darbui;</w:t>
      </w:r>
    </w:p>
    <w:p>
      <w:pPr>
        <w:ind w:firstLine="851"/>
        <w:spacing w:line="360" w:lineRule="auto"/>
        <w:jc w:val="both"/>
        <w:widowControl/>
        <w:rPr>
          <w:rFonts w:eastAsia="Times New Roman"/>
          <w:sz w:val="24"/>
          <w:szCs w:val="24"/>
        </w:rPr>
      </w:pPr>
      <w:r>
        <w:rPr>
          <w:rFonts w:eastAsia="Times New Roman"/>
          <w:sz w:val="24"/>
          <w:szCs w:val="24"/>
        </w:rPr>
        <w:t>8.4. Pildyti rinkinių apskaitos knygas;</w:t>
      </w:r>
    </w:p>
    <w:p>
      <w:pPr>
        <w:ind w:firstLine="851"/>
        <w:spacing w:line="360" w:lineRule="auto"/>
        <w:jc w:val="both"/>
        <w:widowControl/>
        <w:rPr>
          <w:rFonts w:eastAsia="Times New Roman"/>
          <w:sz w:val="24"/>
          <w:szCs w:val="24"/>
        </w:rPr>
      </w:pPr>
      <w:r>
        <w:rPr>
          <w:rFonts w:eastAsia="Times New Roman"/>
          <w:sz w:val="24"/>
          <w:szCs w:val="24"/>
        </w:rPr>
        <w:t>8.5. Teikti pasiūlymus dėl tinkamų sąlygų sudarymo rinkiniams saugoti saugyklose, ekspozicijų ir parodų salėse;</w:t>
      </w:r>
    </w:p>
    <w:p>
      <w:pPr>
        <w:ind w:firstLine="851"/>
        <w:spacing w:line="360" w:lineRule="auto"/>
        <w:jc w:val="both"/>
        <w:widowControl/>
        <w:rPr>
          <w:rFonts w:eastAsia="Times New Roman"/>
          <w:sz w:val="24"/>
          <w:szCs w:val="24"/>
        </w:rPr>
      </w:pPr>
      <w:r>
        <w:rPr>
          <w:rFonts w:eastAsia="Times New Roman"/>
          <w:sz w:val="24"/>
          <w:szCs w:val="24"/>
        </w:rPr>
        <w:t>8.6. Dingus eksponatui ar jį sužalojus, apie tai raštu informuoti muziejaus direktorių, policiją, muziejaus steigėją ir Lietuvos Respublikos kultūros ministeriją;</w:t>
      </w:r>
    </w:p>
    <w:p>
      <w:pPr>
        <w:ind w:firstLine="851"/>
        <w:spacing w:line="360" w:lineRule="auto"/>
        <w:jc w:val="both"/>
        <w:widowControl/>
        <w:rPr>
          <w:rFonts w:eastAsia="Times New Roman"/>
          <w:sz w:val="24"/>
          <w:szCs w:val="24"/>
        </w:rPr>
      </w:pPr>
      <w:r>
        <w:rPr>
          <w:rFonts w:eastAsia="Times New Roman"/>
          <w:sz w:val="24"/>
          <w:szCs w:val="24"/>
        </w:rPr>
        <w:t>8.7. Kontroliuoti, kad sužalojus eksponatą būtų surašytas defektų aktas (smulkiai aprašant sužalojimų priežastį ir pobūdį), išsaugotos visos sužaloto eksponato dalys ir rūpintis eksponato restauravimu po sužalojimo;</w:t>
      </w:r>
    </w:p>
    <w:p>
      <w:pPr>
        <w:ind w:firstLine="851"/>
        <w:spacing w:line="360" w:lineRule="auto"/>
        <w:jc w:val="both"/>
        <w:widowControl/>
        <w:rPr>
          <w:rFonts w:eastAsia="Times New Roman"/>
          <w:sz w:val="24"/>
          <w:szCs w:val="24"/>
        </w:rPr>
      </w:pPr>
      <w:r>
        <w:rPr>
          <w:rFonts w:eastAsia="Times New Roman"/>
          <w:sz w:val="24"/>
          <w:szCs w:val="24"/>
        </w:rPr>
        <w:t>8.8. Kontroliuoti, kad ilgai saugoti perduoti ar priimti eksponatai būtų grąžinami laiku (aktuose numatytais terminais);</w:t>
      </w:r>
    </w:p>
    <w:p>
      <w:pPr>
        <w:ind w:firstLine="851"/>
        <w:spacing w:line="360" w:lineRule="auto"/>
        <w:jc w:val="both"/>
        <w:widowControl/>
        <w:rPr>
          <w:rFonts w:eastAsia="Times New Roman"/>
          <w:sz w:val="24"/>
          <w:szCs w:val="24"/>
        </w:rPr>
      </w:pPr>
      <w:r>
        <w:rPr>
          <w:rFonts w:eastAsia="Times New Roman"/>
          <w:sz w:val="24"/>
          <w:szCs w:val="24"/>
        </w:rPr>
        <w:t>8.9. Supažindinti muziejininkus, atsakingus už rinkinius, ir kitus muziejaus darbuotojus su muziejaus rinkinių apsaugos, apskaitos ir saugojimo reikalavimais;</w:t>
      </w:r>
    </w:p>
    <w:p>
      <w:pPr>
        <w:ind w:firstLine="851"/>
        <w:spacing w:line="360" w:lineRule="auto"/>
        <w:jc w:val="both"/>
        <w:widowControl/>
        <w:rPr>
          <w:rFonts w:eastAsia="Times New Roman"/>
          <w:sz w:val="24"/>
          <w:szCs w:val="24"/>
        </w:rPr>
      </w:pPr>
      <w:r>
        <w:rPr>
          <w:rFonts w:eastAsia="Times New Roman"/>
          <w:sz w:val="24"/>
          <w:szCs w:val="24"/>
        </w:rPr>
        <w:t xml:space="preserve">8.10. Vizuoti ir kontroliuoti korespondenciją rinkinių apskaitos ir saugojimo klausimais; </w:t>
      </w:r>
    </w:p>
    <w:p>
      <w:pPr>
        <w:ind w:firstLine="851"/>
        <w:spacing w:line="360" w:lineRule="auto"/>
        <w:jc w:val="both"/>
        <w:widowControl/>
        <w:rPr>
          <w:rFonts w:eastAsia="Times New Roman"/>
          <w:sz w:val="24"/>
          <w:szCs w:val="24"/>
        </w:rPr>
      </w:pPr>
      <w:r>
        <w:rPr>
          <w:rFonts w:eastAsia="Times New Roman"/>
          <w:sz w:val="24"/>
          <w:szCs w:val="24"/>
        </w:rPr>
        <w:t>8.11. Vizuoti ir kontroliuoti eksponatų judėjimo muziejuje dokumentus;</w:t>
      </w:r>
    </w:p>
    <w:p>
      <w:pPr>
        <w:ind w:firstLine="851"/>
        <w:spacing w:line="360" w:lineRule="auto"/>
        <w:jc w:val="both"/>
        <w:widowControl/>
        <w:rPr>
          <w:rFonts w:eastAsia="Times New Roman"/>
          <w:sz w:val="24"/>
          <w:szCs w:val="24"/>
        </w:rPr>
      </w:pPr>
      <w:r>
        <w:rPr>
          <w:rFonts w:eastAsia="Times New Roman"/>
          <w:sz w:val="24"/>
          <w:szCs w:val="24"/>
        </w:rPr>
        <w:t>8.12. Kontroliuoti, kaip veikia saugyklų, ekspozicijos ir parodų salių rakinimo ir plombavimo sistema;</w:t>
      </w:r>
    </w:p>
    <w:p>
      <w:pPr>
        <w:ind w:firstLine="851"/>
        <w:spacing w:line="360" w:lineRule="auto"/>
        <w:jc w:val="both"/>
        <w:widowControl/>
        <w:rPr>
          <w:rFonts w:eastAsia="Times New Roman"/>
          <w:sz w:val="24"/>
          <w:szCs w:val="24"/>
        </w:rPr>
      </w:pPr>
      <w:r>
        <w:rPr>
          <w:rFonts w:eastAsia="Times New Roman"/>
          <w:sz w:val="24"/>
          <w:szCs w:val="24"/>
        </w:rPr>
        <w:t>8.13. Reikalauti, kad visi muziejaus darbuotojai laikytųsi Muziejuose esančių rinkinių apsaugos, apskaitos ir saugojimo instrukcijos reikalavimų;</w:t>
      </w:r>
    </w:p>
    <w:p>
      <w:pPr>
        <w:ind w:firstLine="851"/>
        <w:spacing w:line="360" w:lineRule="auto"/>
        <w:jc w:val="both"/>
        <w:widowControl/>
        <w:rPr>
          <w:rFonts w:eastAsia="Times New Roman"/>
          <w:sz w:val="24"/>
          <w:szCs w:val="24"/>
        </w:rPr>
      </w:pPr>
      <w:r>
        <w:rPr>
          <w:rFonts w:eastAsia="Times New Roman"/>
          <w:sz w:val="24"/>
          <w:szCs w:val="24"/>
        </w:rPr>
        <w:t>8.14. Reguliuoti lankytojų skaičių saugyklose;</w:t>
      </w:r>
    </w:p>
    <w:p>
      <w:pPr>
        <w:ind w:firstLine="851"/>
        <w:spacing w:line="360" w:lineRule="auto"/>
        <w:jc w:val="both"/>
        <w:widowControl/>
        <w:rPr>
          <w:rFonts w:eastAsia="Times New Roman"/>
          <w:sz w:val="24"/>
          <w:szCs w:val="24"/>
        </w:rPr>
      </w:pPr>
      <w:r>
        <w:rPr>
          <w:rFonts w:eastAsia="Times New Roman"/>
          <w:sz w:val="24"/>
          <w:szCs w:val="24"/>
        </w:rPr>
        <w:t>8.15. Leisti eksponatus restauruoti restauravimo sudėtingumą atitinkančią restauratoriaus kvalifikaciją turintiems ir atestuotiems asmenims;</w:t>
      </w:r>
    </w:p>
    <w:p>
      <w:pPr>
        <w:ind w:firstLine="851"/>
        <w:spacing w:line="360" w:lineRule="auto"/>
        <w:jc w:val="both"/>
        <w:widowControl/>
        <w:rPr>
          <w:rFonts w:eastAsia="Times New Roman"/>
          <w:sz w:val="24"/>
          <w:szCs w:val="24"/>
        </w:rPr>
      </w:pPr>
      <w:r>
        <w:rPr>
          <w:rFonts w:eastAsia="Times New Roman"/>
          <w:sz w:val="24"/>
          <w:szCs w:val="24"/>
        </w:rPr>
        <w:t>8.16. Sustabdyti muziejininkų, ekspertų ir restauratorių veiksmus, kurie gali pakenkti eksponatams;</w:t>
      </w:r>
    </w:p>
    <w:p>
      <w:pPr>
        <w:ind w:firstLine="851"/>
        <w:spacing w:line="360" w:lineRule="auto"/>
        <w:jc w:val="both"/>
        <w:widowControl/>
        <w:rPr>
          <w:rFonts w:eastAsia="Times New Roman"/>
          <w:sz w:val="24"/>
          <w:szCs w:val="24"/>
        </w:rPr>
      </w:pPr>
      <w:r>
        <w:rPr>
          <w:rFonts w:eastAsia="Times New Roman"/>
          <w:sz w:val="24"/>
          <w:szCs w:val="24"/>
        </w:rPr>
        <w:t>8.17. Rengti muziejaus rinkinių formavimo, jų apskaitos politiką;</w:t>
      </w:r>
    </w:p>
    <w:p>
      <w:pPr>
        <w:ind w:firstLine="851"/>
        <w:spacing w:line="360" w:lineRule="auto"/>
        <w:jc w:val="both"/>
        <w:widowControl/>
        <w:rPr>
          <w:rFonts w:eastAsia="Times New Roman"/>
          <w:sz w:val="24"/>
          <w:szCs w:val="24"/>
        </w:rPr>
      </w:pPr>
      <w:r>
        <w:rPr>
          <w:rFonts w:eastAsia="Times New Roman"/>
          <w:sz w:val="24"/>
          <w:szCs w:val="24"/>
        </w:rPr>
        <w:t xml:space="preserve">8.18. Ruošti metines statistines, kitas ataskaitas, rengti ketvirčio darbo ataskaitas; </w:t>
      </w:r>
    </w:p>
    <w:p>
      <w:pPr>
        <w:ind w:firstLine="851"/>
        <w:spacing w:line="360" w:lineRule="auto"/>
        <w:jc w:val="both"/>
        <w:widowControl/>
        <w:rPr>
          <w:rFonts w:eastAsia="Times New Roman"/>
          <w:sz w:val="24"/>
          <w:szCs w:val="24"/>
        </w:rPr>
      </w:pPr>
      <w:r>
        <w:rPr>
          <w:rFonts w:eastAsia="Times New Roman"/>
          <w:sz w:val="24"/>
          <w:szCs w:val="24"/>
        </w:rPr>
        <w:t>8.19. Esant reikalui teikti metodinę paramą kitiems muziejams;</w:t>
      </w:r>
    </w:p>
    <w:p>
      <w:pPr>
        <w:ind w:firstLine="851"/>
        <w:spacing w:line="360" w:lineRule="auto"/>
        <w:jc w:val="both"/>
        <w:widowControl/>
        <w:rPr>
          <w:rFonts w:eastAsia="Times New Roman"/>
          <w:sz w:val="24"/>
          <w:szCs w:val="24"/>
        </w:rPr>
      </w:pPr>
      <w:r>
        <w:rPr>
          <w:rFonts w:eastAsia="Times New Roman"/>
          <w:sz w:val="24"/>
          <w:szCs w:val="24"/>
        </w:rPr>
        <w:t>8.20. Dalyvauti muziejaus organizuojamose talkose ir renginiuose;</w:t>
      </w:r>
    </w:p>
    <w:p>
      <w:pPr>
        <w:ind w:firstLine="851"/>
        <w:spacing w:line="360" w:lineRule="auto"/>
        <w:jc w:val="both"/>
        <w:widowControl/>
        <w:rPr>
          <w:rFonts w:eastAsia="Times New Roman"/>
          <w:sz w:val="24"/>
          <w:szCs w:val="24"/>
        </w:rPr>
      </w:pPr>
      <w:r>
        <w:rPr>
          <w:rFonts w:eastAsia="Times New Roman"/>
          <w:sz w:val="24"/>
          <w:szCs w:val="24"/>
        </w:rPr>
        <w:t>8.21. Rengti straipsnius spaudai, pranešimus, dalyvauti konferencijose, publikuoti tyrinėjimų rezultatus;</w:t>
      </w:r>
    </w:p>
    <w:p>
      <w:pPr>
        <w:ind w:firstLine="851"/>
        <w:spacing w:line="360" w:lineRule="auto"/>
        <w:jc w:val="both"/>
        <w:widowControl/>
        <w:rPr>
          <w:rFonts w:eastAsia="Times New Roman"/>
          <w:sz w:val="24"/>
          <w:szCs w:val="24"/>
        </w:rPr>
      </w:pPr>
      <w:r>
        <w:rPr>
          <w:rFonts w:eastAsia="Times New Roman"/>
          <w:sz w:val="24"/>
          <w:szCs w:val="24"/>
        </w:rPr>
        <w:t>8.22. Aptarnauti muziejaus fondų interesantus;</w:t>
      </w:r>
    </w:p>
    <w:p>
      <w:pPr>
        <w:ind w:firstLine="851"/>
        <w:spacing w:line="360" w:lineRule="auto"/>
        <w:jc w:val="both"/>
        <w:widowControl/>
        <w:rPr>
          <w:rFonts w:eastAsia="Times New Roman"/>
          <w:sz w:val="24"/>
          <w:szCs w:val="24"/>
        </w:rPr>
      </w:pPr>
      <w:r>
        <w:rPr>
          <w:rFonts w:eastAsia="Times New Roman"/>
          <w:sz w:val="24"/>
          <w:szCs w:val="24"/>
        </w:rPr>
        <w:t>8.23. Rūpintis muziejaus ir savo, kaip muziejaus atstovo įvaizdžiu;</w:t>
      </w:r>
    </w:p>
    <w:p>
      <w:pPr>
        <w:ind w:firstLine="851"/>
        <w:spacing w:line="360" w:lineRule="auto"/>
        <w:jc w:val="both"/>
        <w:widowControl/>
        <w:rPr>
          <w:rFonts w:eastAsia="Times New Roman"/>
          <w:sz w:val="24"/>
          <w:szCs w:val="24"/>
        </w:rPr>
      </w:pPr>
      <w:r>
        <w:rPr>
          <w:rFonts w:eastAsia="Times New Roman"/>
          <w:sz w:val="24"/>
          <w:szCs w:val="24"/>
        </w:rPr>
        <w:t>8.24. Vykdyti kitus muziejaus direktoriaus įsakymus ir nurodymus.</w:t>
      </w:r>
    </w:p>
    <w:p>
      <w:pPr>
        <w:ind w:firstLine="851"/>
        <w:spacing w:line="360" w:lineRule="auto"/>
        <w:jc w:val="center"/>
        <w:widowControl/>
        <w:rPr>
          <w:rFonts w:eastAsia="Times New Roman"/>
          <w:b/>
          <w:sz w:val="24"/>
          <w:szCs w:val="24"/>
        </w:rPr>
      </w:pPr>
      <w:r>
        <w:rPr>
          <w:rFonts w:eastAsia="Times New Roman"/>
          <w:b/>
          <w:sz w:val="24"/>
          <w:szCs w:val="24"/>
        </w:rPr>
      </w:r>
    </w:p>
    <w:p>
      <w:pPr>
        <w:ind w:firstLine="851"/>
        <w:spacing w:line="360" w:lineRule="auto"/>
        <w:jc w:val="center"/>
        <w:widowControl/>
        <w:rPr>
          <w:rFonts w:eastAsia="Times New Roman"/>
          <w:sz w:val="24"/>
          <w:szCs w:val="24"/>
        </w:rPr>
      </w:pPr>
      <w:r>
        <w:rPr>
          <w:rFonts w:eastAsia="Times New Roman"/>
          <w:b/>
          <w:sz w:val="24"/>
          <w:szCs w:val="24"/>
        </w:rPr>
      </w:r>
      <w:r>
        <w:rPr>
          <w:rFonts w:eastAsia="Times New Roman"/>
          <w:b/>
          <w:sz w:val="24"/>
          <w:szCs w:val="24"/>
        </w:rPr>
      </w:r>
      <w:r>
        <w:rPr>
          <w:rFonts w:eastAsia="Times New Roman"/>
          <w:b/>
          <w:sz w:val="24"/>
          <w:szCs w:val="24"/>
        </w:rPr>
        <w:t>III. VYRIAUSIOJO FONDŲ SAUGOTOJO(S) TEISĖS</w:t>
      </w:r>
      <w:r>
        <w:rPr>
          <w:rFonts w:eastAsia="Times New Roman"/>
          <w:sz w:val="24"/>
          <w:szCs w:val="24"/>
        </w:rPr>
      </w:r>
    </w:p>
    <w:p>
      <w:pPr>
        <w:ind w:firstLine="851"/>
        <w:spacing w:line="360" w:lineRule="auto"/>
        <w:jc w:val="both"/>
        <w:widowControl/>
        <w:rPr>
          <w:rFonts w:eastAsia="Times New Roman"/>
          <w:sz w:val="24"/>
          <w:szCs w:val="24"/>
        </w:rPr>
      </w:pPr>
      <w:r>
        <w:rPr>
          <w:rFonts w:eastAsia="Times New Roman"/>
          <w:sz w:val="24"/>
          <w:szCs w:val="24"/>
        </w:rPr>
      </w:r>
    </w:p>
    <w:p>
      <w:pPr>
        <w:pStyle w:val="Heading1"/>
        <w:ind w:firstLine="851"/>
        <w:spacing w:before="0" w:after="0" w:line="360" w:lineRule="auto"/>
        <w:jc w:val="both"/>
        <w:keepLines w:val="0"/>
        <w:widowControl/>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9.</w:t>
      </w:r>
      <w:r>
        <w:rPr>
          <w:rFonts w:ascii="Times New Roman" w:hAnsi="Times New Roman" w:eastAsia="Times New Roman" w:cs="Times New Roman"/>
          <w:bCs w:val="0"/>
          <w:sz w:val="24"/>
          <w:szCs w:val="24"/>
        </w:rPr>
        <w:t xml:space="preserve"> </w:t>
      </w:r>
      <w:r>
        <w:rPr>
          <w:rFonts w:ascii="Times New Roman" w:hAnsi="Times New Roman" w:eastAsia="Times New Roman" w:cs="Times New Roman"/>
          <w:b w:val="0"/>
          <w:bCs w:val="0"/>
          <w:sz w:val="24"/>
          <w:szCs w:val="24"/>
        </w:rPr>
        <w:t>Vyr. fondų saugotojas(a) turi teisę:</w:t>
      </w:r>
      <w:r>
        <w:rPr>
          <w:rFonts w:ascii="Times New Roman" w:hAnsi="Times New Roman" w:eastAsia="Times New Roman" w:cs="Times New Roman"/>
          <w:b w:val="0"/>
          <w:bCs w:val="0"/>
          <w:sz w:val="24"/>
          <w:szCs w:val="24"/>
        </w:rPr>
      </w:r>
    </w:p>
    <w:p>
      <w:pPr>
        <w:spacing w:line="360" w:lineRule="auto"/>
        <w:jc w:val="both"/>
        <w:outlineLvl w:val="0"/>
        <w:widowControl/>
        <w:rPr>
          <w:rFonts w:eastAsia="Times New Roman"/>
          <w:sz w:val="24"/>
          <w:szCs w:val="24"/>
        </w:rPr>
      </w:pPr>
      <w:r>
        <w:rPr>
          <w:rFonts w:eastAsia="Times New Roman"/>
          <w:sz w:val="24"/>
          <w:szCs w:val="24"/>
        </w:rPr>
        <w:t xml:space="preserve">              9.1. Reikalauti, kad būtų sudarytos tinkamos sąlygos muziejinių vertybių saugojimui;</w:t>
      </w:r>
    </w:p>
    <w:p>
      <w:pPr>
        <w:spacing w:line="360" w:lineRule="auto"/>
        <w:outlineLvl w:val="0"/>
        <w:widowControl/>
        <w:rPr>
          <w:rFonts w:eastAsia="Times New Roman"/>
          <w:sz w:val="24"/>
          <w:szCs w:val="24"/>
        </w:rPr>
      </w:pPr>
      <w:r>
        <w:rPr>
          <w:rFonts w:eastAsia="Times New Roman"/>
          <w:sz w:val="24"/>
          <w:szCs w:val="24"/>
        </w:rPr>
        <w:t xml:space="preserve">              9.2. Teikti pasiūlymus muziejinio darbo klausimais;</w:t>
      </w:r>
    </w:p>
    <w:p>
      <w:pPr>
        <w:spacing w:line="360" w:lineRule="auto"/>
        <w:outlineLvl w:val="0"/>
        <w:widowControl/>
        <w:rPr>
          <w:rFonts w:eastAsia="Times New Roman"/>
          <w:sz w:val="24"/>
          <w:szCs w:val="24"/>
        </w:rPr>
      </w:pPr>
      <w:r>
        <w:rPr>
          <w:rFonts w:eastAsia="Times New Roman"/>
          <w:sz w:val="24"/>
          <w:szCs w:val="24"/>
        </w:rPr>
        <w:t xml:space="preserve">              9.3. Dalyvauti Lietuvos muziejų asociacijos ar bendrijos veikloje;</w:t>
      </w:r>
    </w:p>
    <w:p>
      <w:pPr>
        <w:spacing w:line="360" w:lineRule="auto"/>
        <w:jc w:val="both"/>
        <w:widowControl/>
        <w:rPr>
          <w:rFonts w:eastAsia="Times New Roman"/>
          <w:sz w:val="24"/>
          <w:szCs w:val="24"/>
        </w:rPr>
      </w:pPr>
      <w:r>
        <w:rPr>
          <w:rFonts w:eastAsia="Times New Roman"/>
          <w:sz w:val="24"/>
          <w:szCs w:val="24"/>
        </w:rPr>
        <w:t xml:space="preserve">              9.4. Dalyvauti kvalifikacijos kėlimo kursuose;</w:t>
      </w:r>
    </w:p>
    <w:p>
      <w:pPr>
        <w:spacing w:line="360" w:lineRule="auto"/>
        <w:jc w:val="both"/>
        <w:widowControl/>
        <w:rPr>
          <w:rFonts w:eastAsia="Times New Roman"/>
          <w:sz w:val="24"/>
          <w:szCs w:val="24"/>
        </w:rPr>
      </w:pPr>
      <w:r>
        <w:rPr>
          <w:rFonts w:eastAsia="Times New Roman"/>
          <w:sz w:val="24"/>
          <w:szCs w:val="24"/>
        </w:rPr>
        <w:t xml:space="preserve">              9.5. Būti profesinių sąjungų, organizacijų ar susivienijimų nariu, taip pat politinių partijų ar organizacijų nariu, ne tarnybos metu dalyvauti politinėje veikloje;</w:t>
      </w:r>
    </w:p>
    <w:p>
      <w:pPr>
        <w:spacing w:line="360" w:lineRule="auto"/>
        <w:jc w:val="both"/>
        <w:widowControl/>
        <w:rPr>
          <w:rFonts w:eastAsia="Times New Roman"/>
          <w:sz w:val="24"/>
          <w:szCs w:val="24"/>
        </w:rPr>
      </w:pPr>
      <w:r>
        <w:rPr>
          <w:rFonts w:eastAsia="Times New Roman"/>
          <w:sz w:val="24"/>
          <w:szCs w:val="24"/>
        </w:rPr>
        <w:t xml:space="preserve">              9.6. Ginti pažeistas savo teises ar teisėtus interesus;</w:t>
      </w:r>
    </w:p>
    <w:p>
      <w:pPr>
        <w:ind w:firstLine="851"/>
        <w:spacing w:line="360" w:lineRule="auto"/>
        <w:jc w:val="both"/>
        <w:widowControl/>
        <w:rPr>
          <w:rFonts w:eastAsia="Times New Roman"/>
          <w:sz w:val="24"/>
          <w:szCs w:val="24"/>
        </w:rPr>
      </w:pPr>
      <w:r>
        <w:rPr>
          <w:rFonts w:eastAsia="Times New Roman"/>
          <w:sz w:val="24"/>
          <w:szCs w:val="24"/>
        </w:rPr>
        <w:t>9.7. Dalyvauti muziejuje renkamų organų veikloje;</w:t>
      </w:r>
    </w:p>
    <w:p>
      <w:pPr>
        <w:spacing w:line="360" w:lineRule="auto"/>
        <w:jc w:val="both"/>
        <w:widowControl/>
        <w:rPr>
          <w:rFonts w:eastAsia="Times New Roman"/>
          <w:sz w:val="24"/>
          <w:szCs w:val="24"/>
        </w:rPr>
      </w:pPr>
      <w:r>
        <w:rPr>
          <w:rFonts w:eastAsia="Times New Roman"/>
          <w:sz w:val="24"/>
          <w:szCs w:val="24"/>
        </w:rPr>
        <w:t xml:space="preserve">              9.8. Turėti kokybiškam pareigų atlikimui būtinas darbo priemones;</w:t>
      </w:r>
    </w:p>
    <w:p>
      <w:pPr>
        <w:spacing w:line="360" w:lineRule="auto"/>
        <w:jc w:val="both"/>
        <w:widowControl/>
        <w:rPr>
          <w:rFonts w:eastAsia="Times New Roman"/>
          <w:sz w:val="24"/>
          <w:szCs w:val="24"/>
        </w:rPr>
      </w:pPr>
      <w:r>
        <w:rPr>
          <w:rFonts w:eastAsia="Times New Roman"/>
          <w:sz w:val="24"/>
          <w:szCs w:val="24"/>
        </w:rPr>
        <w:t xml:space="preserve">              9.9. Atsisakyti vykdyti muziejaus direktorės ir kontroliuojančių pareigūnų nurodymus bei užduotis, jei tai prieštarauja Lietuvos Respublikos įstatymams;</w:t>
      </w:r>
    </w:p>
    <w:p>
      <w:pPr>
        <w:spacing w:line="360" w:lineRule="auto"/>
        <w:jc w:val="both"/>
        <w:widowControl/>
        <w:rPr>
          <w:rFonts w:eastAsia="Times New Roman"/>
          <w:sz w:val="24"/>
          <w:szCs w:val="24"/>
        </w:rPr>
      </w:pPr>
      <w:r>
        <w:rPr>
          <w:rFonts w:eastAsia="Times New Roman"/>
          <w:sz w:val="24"/>
          <w:szCs w:val="24"/>
        </w:rPr>
        <w:t xml:space="preserve">              9.10. Darbo reikalais naudotis tarnybiniu telefonu. </w:t>
      </w:r>
    </w:p>
    <w:p>
      <w:pPr>
        <w:ind w:firstLine="851"/>
        <w:spacing w:line="360" w:lineRule="auto"/>
        <w:jc w:val="center"/>
        <w:widowControl/>
        <w:rPr>
          <w:rFonts w:eastAsia="Times New Roman"/>
          <w:b/>
          <w:sz w:val="24"/>
          <w:szCs w:val="24"/>
          <w:lang w:val="en-au"/>
        </w:rPr>
      </w:pPr>
      <w:r>
        <w:rPr>
          <w:rFonts w:eastAsia="Times New Roman"/>
          <w:b/>
          <w:sz w:val="24"/>
          <w:szCs w:val="24"/>
          <w:lang w:val="en-au"/>
        </w:rPr>
      </w:r>
    </w:p>
    <w:p>
      <w:pPr>
        <w:ind w:firstLine="851"/>
        <w:spacing w:line="360" w:lineRule="auto"/>
        <w:jc w:val="center"/>
        <w:widowControl/>
        <w:rPr>
          <w:rFonts w:eastAsia="Times New Roman"/>
          <w:b/>
          <w:sz w:val="24"/>
          <w:szCs w:val="24"/>
        </w:rPr>
      </w:pPr>
      <w:r>
        <w:rPr>
          <w:rFonts w:eastAsia="Times New Roman"/>
          <w:b/>
          <w:sz w:val="24"/>
          <w:szCs w:val="24"/>
        </w:rPr>
      </w:r>
      <w:r>
        <w:rPr>
          <w:rFonts w:eastAsia="Times New Roman"/>
          <w:b/>
          <w:sz w:val="24"/>
          <w:szCs w:val="24"/>
        </w:rPr>
        <w:t>IV. VYRIAUSIOJO FONDŲ SAUGOTOJO(S) ATSAKOMYBĖ</w:t>
      </w:r>
    </w:p>
    <w:p>
      <w:pPr>
        <w:ind w:firstLine="851"/>
        <w:spacing w:line="360" w:lineRule="auto"/>
        <w:jc w:val="both"/>
        <w:widowControl/>
        <w:rPr>
          <w:rFonts w:eastAsia="Times New Roman"/>
          <w:sz w:val="24"/>
          <w:szCs w:val="24"/>
        </w:rPr>
      </w:pPr>
      <w:r>
        <w:rPr>
          <w:rFonts w:eastAsia="Times New Roman"/>
          <w:sz w:val="24"/>
          <w:szCs w:val="24"/>
        </w:rPr>
      </w:r>
    </w:p>
    <w:p>
      <w:pPr>
        <w:pStyle w:val="Heading1"/>
        <w:ind w:firstLine="851"/>
        <w:spacing w:before="0" w:after="0" w:line="360" w:lineRule="auto"/>
        <w:jc w:val="both"/>
        <w:keepLines w:val="0"/>
        <w:widowControl/>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10. Vyr. fondų saugotojas(a) už savo pareigų netinkamą vykdymą atsako darbo tvarkos taisyklių ir Lietuvos Respublikos įstatymų nustatyta tvarka, kai:</w:t>
      </w:r>
    </w:p>
    <w:p>
      <w:pPr>
        <w:ind w:firstLine="851"/>
        <w:spacing w:line="360" w:lineRule="auto"/>
        <w:jc w:val="both"/>
        <w:widowControl/>
        <w:rPr>
          <w:rFonts w:eastAsia="Times New Roman"/>
          <w:sz w:val="24"/>
          <w:szCs w:val="24"/>
        </w:rPr>
      </w:pPr>
      <w:r>
        <w:rPr>
          <w:rFonts w:eastAsia="Times New Roman"/>
          <w:sz w:val="24"/>
          <w:szCs w:val="24"/>
        </w:rPr>
        <w:t>10.1. Netinkamai tvarko muziejaus rinkinių apskaitos dokumentus;</w:t>
      </w:r>
    </w:p>
    <w:p>
      <w:pPr>
        <w:ind w:firstLine="851"/>
        <w:spacing w:line="360" w:lineRule="auto"/>
        <w:jc w:val="both"/>
        <w:widowControl/>
        <w:rPr>
          <w:rFonts w:eastAsia="Times New Roman"/>
          <w:sz w:val="24"/>
          <w:szCs w:val="24"/>
        </w:rPr>
      </w:pPr>
      <w:r>
        <w:rPr>
          <w:rFonts w:eastAsia="Times New Roman"/>
          <w:sz w:val="24"/>
          <w:szCs w:val="24"/>
        </w:rPr>
        <w:t>10.2. Dingsta jo(s) žinioje esančios muziejinės vertybės;</w:t>
      </w:r>
    </w:p>
    <w:p>
      <w:pPr>
        <w:ind w:left="567"/>
        <w:spacing w:line="360" w:lineRule="auto"/>
        <w:outlineLvl w:val="0"/>
        <w:widowControl/>
        <w:rPr>
          <w:rFonts w:eastAsia="Times New Roman"/>
          <w:sz w:val="24"/>
          <w:szCs w:val="24"/>
        </w:rPr>
      </w:pPr>
      <w:r>
        <w:rPr>
          <w:rFonts w:eastAsia="Times New Roman"/>
          <w:sz w:val="24"/>
          <w:szCs w:val="24"/>
        </w:rPr>
        <w:t xml:space="preserve">     10.3. Nevykdo šio pareigybės aprašo;</w:t>
      </w:r>
    </w:p>
    <w:p>
      <w:pPr>
        <w:ind w:left="567"/>
        <w:spacing w:line="360" w:lineRule="auto"/>
        <w:jc w:val="both"/>
        <w:outlineLvl w:val="0"/>
        <w:widowControl/>
        <w:rPr>
          <w:rFonts w:eastAsia="Times New Roman"/>
          <w:sz w:val="24"/>
          <w:szCs w:val="24"/>
        </w:rPr>
      </w:pPr>
      <w:r>
        <w:rPr>
          <w:rFonts w:eastAsia="Times New Roman"/>
          <w:sz w:val="24"/>
          <w:szCs w:val="24"/>
        </w:rPr>
        <w:t xml:space="preserve">     10.4. Nustatytais terminais eksponatai neįtraukiami į pirminės apskaitos knygas ir </w:t>
      </w:r>
      <w:r>
        <w:rPr>
          <w:rFonts w:eastAsia="Times New Roman"/>
          <w:sz w:val="24"/>
          <w:szCs w:val="24"/>
        </w:rPr>
      </w:r>
      <w:r>
        <w:rPr>
          <w:rFonts w:eastAsia="Times New Roman"/>
          <w:sz w:val="24"/>
          <w:szCs w:val="24"/>
        </w:rPr>
        <w:t>neinventorinami;</w:t>
      </w:r>
    </w:p>
    <w:p>
      <w:pPr>
        <w:spacing w:line="360" w:lineRule="auto"/>
        <w:outlineLvl w:val="0"/>
        <w:widowControl/>
        <w:rPr>
          <w:rFonts w:eastAsia="Times New Roman"/>
          <w:sz w:val="24"/>
          <w:szCs w:val="24"/>
        </w:rPr>
      </w:pPr>
      <w:r>
        <w:rPr>
          <w:rFonts w:eastAsia="Times New Roman"/>
          <w:sz w:val="24"/>
          <w:szCs w:val="24"/>
        </w:rPr>
        <w:t xml:space="preserve">              10.5. Neetiškai elgiasi su muziejaus lankytojais bei interesantais;</w:t>
      </w:r>
    </w:p>
    <w:p>
      <w:pPr>
        <w:spacing w:line="360" w:lineRule="auto"/>
        <w:outlineLvl w:val="0"/>
        <w:widowControl/>
        <w:rPr>
          <w:rFonts w:eastAsia="Times New Roman"/>
          <w:sz w:val="24"/>
          <w:szCs w:val="24"/>
        </w:rPr>
      </w:pPr>
      <w:r>
        <w:rPr>
          <w:rFonts w:eastAsia="Times New Roman"/>
          <w:sz w:val="24"/>
          <w:szCs w:val="24"/>
        </w:rPr>
        <w:t xml:space="preserve">              10.6. Savo veiksmais padaro materialinę žalą muziejui;</w:t>
      </w:r>
    </w:p>
    <w:p>
      <w:pPr>
        <w:ind w:firstLine="851"/>
        <w:spacing w:line="360" w:lineRule="auto"/>
        <w:jc w:val="both"/>
        <w:widowControl/>
        <w:rPr>
          <w:rFonts w:eastAsia="Times New Roman"/>
          <w:sz w:val="24"/>
          <w:szCs w:val="24"/>
        </w:rPr>
      </w:pPr>
      <w:r>
        <w:rPr>
          <w:rFonts w:eastAsia="Times New Roman"/>
          <w:sz w:val="24"/>
          <w:szCs w:val="24"/>
        </w:rPr>
        <w:t xml:space="preserve">10.7. Pažeidžia vidaus darbo tvarkos taisykles, Lietuvos Respublikos įstatymus. </w:t>
      </w:r>
    </w:p>
    <w:p>
      <w:pPr>
        <w:spacing w:line="360" w:lineRule="auto"/>
        <w:jc w:val="both"/>
        <w:outlineLvl w:val="0"/>
        <w:widowControl/>
        <w:rPr>
          <w:rFonts w:eastAsia="Times New Roman"/>
          <w:sz w:val="24"/>
          <w:szCs w:val="24"/>
        </w:rPr>
      </w:pPr>
      <w:r>
        <w:rPr>
          <w:rFonts w:eastAsia="Times New Roman"/>
          <w:sz w:val="24"/>
          <w:szCs w:val="24"/>
        </w:rPr>
        <w:t xml:space="preserve">              11. Vyr. fondų saugotojas(a) už padarytus pažeidimus gali būti nubaustas(a) drausmine nuobauda ar patrauktas(a) </w:t>
      </w:r>
      <w:r>
        <w:rPr>
          <w:rFonts w:eastAsia="Times New Roman"/>
          <w:sz w:val="24"/>
          <w:szCs w:val="24"/>
        </w:rPr>
      </w:r>
      <w:r>
        <w:rPr>
          <w:rFonts w:eastAsia="Times New Roman"/>
          <w:sz w:val="24"/>
          <w:szCs w:val="24"/>
        </w:rPr>
        <w:t xml:space="preserve">baudžiamojon </w:t>
      </w:r>
      <w:r>
        <w:rPr>
          <w:rFonts w:eastAsia="Times New Roman"/>
          <w:sz w:val="24"/>
          <w:szCs w:val="24"/>
        </w:rPr>
      </w:r>
      <w:r>
        <w:rPr>
          <w:rFonts w:eastAsia="Times New Roman"/>
          <w:sz w:val="24"/>
          <w:szCs w:val="24"/>
        </w:rPr>
        <w:t>atsakomybėn, priklausomai nuo padarytos žalos ar pažeidimo dydžio.</w:t>
      </w:r>
    </w:p>
    <w:p>
      <w:pPr>
        <w:ind w:firstLine="851"/>
        <w:spacing w:line="360" w:lineRule="auto"/>
        <w:jc w:val="both"/>
        <w:widowControl/>
        <w:rPr>
          <w:rFonts w:eastAsia="Times New Roman"/>
          <w:sz w:val="24"/>
          <w:szCs w:val="24"/>
        </w:rPr>
      </w:pPr>
      <w:r>
        <w:rPr>
          <w:rFonts w:eastAsia="Times New Roman"/>
          <w:sz w:val="24"/>
          <w:szCs w:val="24"/>
        </w:rPr>
        <w:t>12. Vyr. fondų saugotojas(a) pasižada ir įsipareigoja neatskleisti žodžiu, raštu ar kitokiu pavidalu asmenims jokios dalykinės, finansinės bei kitokios konfidencialios informacijos, su kuria jis buvo supažindintas arba ji tapo jam prieinama ir žinoma dirbant Merkinės krašto muziejuje.</w:t>
      </w:r>
    </w:p>
    <w:p>
      <w:pPr>
        <w:spacing w:line="360" w:lineRule="auto"/>
        <w:jc w:val="center"/>
        <w:widowControl/>
        <w:rPr>
          <w:rFonts w:eastAsia="Times New Roman"/>
          <w:sz w:val="24"/>
          <w:szCs w:val="24"/>
        </w:rPr>
      </w:pPr>
      <w:r>
        <w:rPr>
          <w:rFonts w:eastAsia="Times New Roman"/>
          <w:sz w:val="24"/>
          <w:szCs w:val="24"/>
        </w:rPr>
        <w:t>_____________________</w:t>
      </w:r>
    </w:p>
    <w:p>
      <w:pPr>
        <w:spacing w:line="360" w:lineRule="auto"/>
        <w:widowControl/>
        <w:rPr>
          <w:rFonts w:eastAsia="Times New Roman"/>
          <w:sz w:val="24"/>
          <w:szCs w:val="24"/>
        </w:rPr>
      </w:pPr>
      <w:r>
        <w:rPr>
          <w:rFonts w:eastAsia="Times New Roman"/>
          <w:sz w:val="24"/>
          <w:szCs w:val="24"/>
        </w:rPr>
      </w:r>
    </w:p>
    <w:p>
      <w:pPr>
        <w:spacing/>
        <w:jc w:val="both"/>
        <w:widowControl/>
        <w:rPr>
          <w:rFonts w:eastAsia="Times New Roman"/>
          <w:sz w:val="24"/>
          <w:szCs w:val="24"/>
        </w:rPr>
      </w:pPr>
      <w:r>
        <w:rPr>
          <w:rFonts w:eastAsia="Times New Roman"/>
          <w:sz w:val="24"/>
          <w:szCs w:val="24"/>
        </w:rPr>
        <w:t xml:space="preserve">Susipažinau </w:t>
      </w:r>
    </w:p>
    <w:p>
      <w:pPr>
        <w:ind w:left="3686" w:hanging="3686"/>
        <w:spacing/>
        <w:jc w:val="both"/>
        <w:widowControl/>
        <w:rPr>
          <w:rFonts w:eastAsia="Times New Roman"/>
          <w:sz w:val="24"/>
          <w:szCs w:val="24"/>
        </w:rPr>
      </w:pPr>
      <w:r>
        <w:rPr>
          <w:rFonts w:eastAsia="Times New Roman"/>
          <w:sz w:val="24"/>
          <w:szCs w:val="24"/>
        </w:rPr>
        <w:t>_____________________________</w:t>
      </w:r>
    </w:p>
    <w:p>
      <w:pPr>
        <w:spacing/>
        <w:jc w:val="both"/>
        <w:widowControl/>
        <w:rPr>
          <w:rFonts w:eastAsia="Times New Roman"/>
        </w:rPr>
      </w:pPr>
      <w:r>
        <w:rPr>
          <w:rFonts w:eastAsia="Times New Roman"/>
        </w:rPr>
        <w:t>(Parašas)</w:t>
      </w:r>
    </w:p>
    <w:p>
      <w:pPr>
        <w:spacing/>
        <w:jc w:val="both"/>
        <w:widowControl/>
        <w:rPr>
          <w:rFonts w:eastAsia="Times New Roman"/>
        </w:rPr>
      </w:pPr>
      <w:r>
        <w:rPr>
          <w:rFonts w:eastAsia="Times New Roman"/>
        </w:rPr>
        <w:t>___________________________________</w:t>
      </w:r>
    </w:p>
    <w:p>
      <w:pPr>
        <w:spacing/>
        <w:jc w:val="both"/>
        <w:widowControl/>
        <w:rPr>
          <w:rFonts w:eastAsia="Times New Roman"/>
        </w:rPr>
      </w:pPr>
      <w:r>
        <w:rPr>
          <w:rFonts w:eastAsia="Times New Roman"/>
        </w:rPr>
        <w:t>(Vardas ir pavardė)</w:t>
      </w:r>
    </w:p>
    <w:p>
      <w:pPr>
        <w:spacing/>
        <w:jc w:val="both"/>
        <w:widowControl/>
        <w:rPr>
          <w:rFonts w:eastAsia="Times New Roman"/>
        </w:rPr>
      </w:pPr>
      <w:r>
        <w:rPr>
          <w:rFonts w:eastAsia="Times New Roman"/>
        </w:rPr>
        <w:t>___________________________________</w:t>
      </w:r>
    </w:p>
    <w:p>
      <w:pPr>
        <w:widowControl/>
        <w:rPr>
          <w:rFonts w:eastAsia="Times New Roman"/>
        </w:rPr>
      </w:pPr>
      <w:r>
        <w:rPr>
          <w:rFonts w:eastAsia="Times New Roman"/>
        </w:rPr>
        <w:t>(Data)</w:t>
      </w:r>
    </w:p>
    <w:p>
      <w:pPr>
        <w:spacing w:line="360" w:lineRule="auto"/>
        <w:widowControl/>
        <w:rPr>
          <w:rFonts w:eastAsia="Times New Roman"/>
          <w:sz w:val="24"/>
          <w:szCs w:val="24"/>
        </w:rPr>
      </w:pPr>
      <w:r>
        <w:rPr>
          <w:rFonts w:eastAsia="Times New Roman"/>
          <w:sz w:val="24"/>
          <w:szCs w:val="24"/>
        </w:rPr>
        <w:t xml:space="preserve">                         </w:t>
      </w:r>
    </w:p>
    <w:p>
      <w:pPr>
        <w:ind w:firstLine="720"/>
        <w:spacing w:line="360" w:lineRule="auto"/>
        <w:widowControl/>
        <w:rPr>
          <w:rFonts w:eastAsia="Times New Roman"/>
          <w:b/>
          <w:sz w:val="24"/>
          <w:szCs w:val="24"/>
        </w:rPr>
      </w:pPr>
      <w:r>
        <w:rPr>
          <w:rFonts w:eastAsia="Times New Roman"/>
          <w:b/>
          <w:sz w:val="24"/>
          <w:szCs w:val="24"/>
        </w:rPr>
      </w:r>
    </w:p>
    <w:p>
      <w:pPr>
        <w:ind w:left="720"/>
        <w:spacing w:line="360" w:lineRule="auto"/>
        <w:widowControl/>
        <w:rPr>
          <w:rFonts w:eastAsia="Times New Roman"/>
          <w:sz w:val="24"/>
          <w:szCs w:val="24"/>
        </w:rPr>
      </w:pPr>
      <w:r>
        <w:rPr>
          <w:rFonts w:eastAsia="Times New Roman"/>
          <w:sz w:val="24"/>
          <w:szCs w:val="24"/>
        </w:rPr>
      </w:r>
    </w:p>
    <w:p>
      <w:pPr>
        <w:ind w:left="720"/>
        <w:spacing w:line="360" w:lineRule="auto"/>
        <w:widowControl/>
        <w:rPr>
          <w:rFonts w:eastAsia="Times New Roman"/>
          <w:sz w:val="24"/>
          <w:szCs w:val="24"/>
        </w:rPr>
      </w:pPr>
      <w:r>
        <w:rPr>
          <w:rFonts w:eastAsia="Times New Roman"/>
          <w:sz w:val="24"/>
          <w:szCs w:val="24"/>
        </w:rPr>
      </w:r>
    </w:p>
    <w:p>
      <w:pPr>
        <w:spacing w:line="360" w:lineRule="auto"/>
        <w:jc w:val="center"/>
        <w:widowControl/>
        <w:rPr>
          <w:rFonts w:eastAsia="Times New Roman"/>
          <w:b/>
          <w:sz w:val="24"/>
          <w:szCs w:val="24"/>
        </w:rPr>
      </w:pPr>
      <w:r>
        <w:rPr>
          <w:rFonts w:eastAsia="Times New Roman"/>
          <w:b/>
          <w:sz w:val="24"/>
          <w:szCs w:val="24"/>
        </w:rPr>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imesLT">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1026"/>
    <o:shapelayout v:ext="edit">
      <o:rules v:ext="edit"/>
    </o:shapelayout>
  </w:shapeDefaults>
  <w:tmPrefOne w:val="16"/>
  <w:tmPrefTwo w:val="1"/>
  <w:tmFmtPref w:val="55065963"/>
  <w:tmCommentsPr>
    <w:tmCommentsPlace w:val="0"/>
    <w:tmCommentsWidth w:val="3120"/>
    <w:tmCommentsColor w:val="-1"/>
  </w:tmCommentsPr>
  <w:tmReviewPr>
    <w:tmReviewEnabled w:val="0"/>
    <w:tmReviewShow w:val="1"/>
    <w:tmReviewPrint w:val="0"/>
    <w:tmRevisionNum w:val="1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33"/>
    </w:tmLastPosCaret>
    <w:tmLastPosAnchor>
      <w:tmLastPosPgfIdx w:val="0"/>
      <w:tmLastPosIdx w:val="0"/>
    </w:tmLastPosAnchor>
    <w:tmLastPosTblRect w:left="0" w:top="0" w:right="0" w:bottom="0"/>
    <w:tmAppRevision w:date="1511856416" w:val="68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Bodytext*" w:customStyle="1">
    <w:name w:val="Body text*"/>
    <w:qFormat/>
    <w:pPr>
      <w:ind w:firstLine="312"/>
      <w:spacing/>
      <w:jc w:val="both"/>
      <w:widowControl/>
      <w:pBdr>
        <w:top w:val="none" w:sz="0" w:space="3" w:color="000000"/>
        <w:left w:val="none" w:sz="0" w:space="3" w:color="000000"/>
        <w:bottom w:val="none" w:sz="0" w:space="3" w:color="000000"/>
        <w:right w:val="none" w:sz="0" w:space="3" w:color="000000"/>
        <w:between w:val="none" w:sz="0" w:space="0" w:color="000000"/>
      </w:pBdr>
      <w:shd w:val="none"/>
    </w:pPr>
    <w:rPr>
      <w:rFonts w:ascii="TimesLT" w:hAnsi="TimesLT" w:eastAsia="Times New Roman"/>
      <w:lang w:val="en-us"/>
    </w:rPr>
  </w:style>
  <w:style w:type="paragraph" w:styleId="BodyText">
    <w:name w:val="Body Text"/>
    <w:qFormat/>
    <w:basedOn w:val="Normal"/>
    <w:pPr>
      <w:widowControl/>
    </w:pPr>
    <w:rPr>
      <w:rFonts w:eastAsia="Times New Roman"/>
      <w:sz w:val="28"/>
    </w:rPr>
  </w:style>
  <w:style w:type="paragraph" w:styleId="TOC1">
    <w:name w:val="TOC 1"/>
    <w:qFormat/>
    <w:basedOn w:val="Normal"/>
    <w:next w:val="Normal"/>
    <w:pPr>
      <w:tabs>
        <w:tab w:val="right" w:pos="9973" w:leader="dot"/>
      </w:tabs>
    </w:p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Bodytext*" w:customStyle="1">
    <w:name w:val="Body text*"/>
    <w:qFormat/>
    <w:pPr>
      <w:ind w:firstLine="312"/>
      <w:spacing/>
      <w:jc w:val="both"/>
      <w:widowControl/>
      <w:pBdr>
        <w:top w:val="none" w:sz="0" w:space="3" w:color="000000"/>
        <w:left w:val="none" w:sz="0" w:space="3" w:color="000000"/>
        <w:bottom w:val="none" w:sz="0" w:space="3" w:color="000000"/>
        <w:right w:val="none" w:sz="0" w:space="3" w:color="000000"/>
        <w:between w:val="none" w:sz="0" w:space="0" w:color="000000"/>
      </w:pBdr>
      <w:shd w:val="none"/>
    </w:pPr>
    <w:rPr>
      <w:rFonts w:ascii="TimesLT" w:hAnsi="TimesLT" w:eastAsia="Times New Roman"/>
      <w:lang w:val="en-us"/>
    </w:rPr>
  </w:style>
  <w:style w:type="paragraph" w:styleId="BodyText">
    <w:name w:val="Body Text"/>
    <w:qFormat/>
    <w:basedOn w:val="Normal"/>
    <w:pPr>
      <w:widowControl/>
    </w:pPr>
    <w:rPr>
      <w:rFonts w:eastAsia="Times New Roman"/>
      <w:sz w:val="28"/>
    </w:rPr>
  </w:style>
  <w:style w:type="paragraph" w:styleId="TOC1">
    <w:name w:val="TOC 1"/>
    <w:qFormat/>
    <w:basedOn w:val="Normal"/>
    <w:next w:val="Normal"/>
    <w:pPr>
      <w:tabs>
        <w:tab w:val="right" w:pos="9973" w:leader="dot"/>
      </w:tabs>
    </w:p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2017-11-21T10:44:40Z</cp:lastPrinted>
  <dcterms:created xsi:type="dcterms:W3CDTF">2016-11-30T09:39:35Z</dcterms:created>
  <dcterms:modified xsi:type="dcterms:W3CDTF">2017-11-28T10:06:56Z</dcterms:modified>
</cp:coreProperties>
</file>