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Patvirtinta </w:t>
      </w:r>
    </w:p>
    <w:p>
      <w:pPr>
        <w:spacing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Merkinės krašto muziejaus direktoriaus</w:t>
      </w:r>
    </w:p>
    <w:p>
      <w:pPr>
        <w:spacing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Mindaugo Černiausko </w:t>
      </w:r>
    </w:p>
    <w:p>
      <w:pPr>
        <w:spacing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2019 m. spalio 8 d. įsakymu Nr. IV-7</w:t>
      </w:r>
    </w:p>
    <w:p>
      <w:pPr>
        <w:spacing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spacing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spacing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MERKINĖS KRAŠTO MUZIEJAUS </w:t>
      </w:r>
    </w:p>
    <w:p>
      <w:pPr>
        <w:spacing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VALYTOJO PAREIGYBĖS APRAŠYMAS</w:t>
      </w:r>
    </w:p>
    <w:p>
      <w:pPr>
        <w:spacing w:line="360" w:lineRule="auto"/>
        <w:jc w:val="center"/>
        <w:widowControl/>
        <w:rPr>
          <w:rFonts w:eastAsia="Times New Roman"/>
          <w:b/>
          <w:bCs/>
          <w:sz w:val="24"/>
        </w:rPr>
      </w:pPr>
      <w:r>
        <w:rPr>
          <w:rFonts w:eastAsia="Times New Roman"/>
          <w:b/>
          <w:bCs/>
          <w:sz w:val="24"/>
        </w:rPr>
      </w:r>
    </w:p>
    <w:p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spacing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I SKYRIUS</w:t>
      </w:r>
    </w:p>
    <w:p>
      <w:pPr>
        <w:spacing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PAREIGYBĖ</w:t>
      </w:r>
    </w:p>
    <w:p>
      <w:pPr>
        <w:spacing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</w:r>
    </w:p>
    <w:p>
      <w:pPr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 xml:space="preserve">1. Merkinės krašto muziejaus </w:t>
      </w:r>
      <w:r>
        <w:rPr>
          <w:rFonts w:eastAsia="Times New Roman"/>
          <w:sz w:val="24"/>
        </w:rPr>
        <w:t xml:space="preserve">valytojo pareigybė </w:t>
      </w:r>
      <w:r>
        <w:rPr>
          <w:rFonts w:eastAsia="Times New Roman"/>
          <w:sz w:val="24"/>
          <w:szCs w:val="24"/>
        </w:rPr>
        <w:t xml:space="preserve">pareigybė priskiriama grupei </w:t>
      </w:r>
      <w:r>
        <w:rPr>
          <w:rFonts w:eastAsia="Times New Roman"/>
          <w:sz w:val="23"/>
          <w:szCs w:val="23"/>
        </w:rPr>
        <w:t xml:space="preserve">darbuotojų, kurių pareigybės priskiriamos D lygiui (toliau – darbininkai). </w:t>
      </w:r>
      <w:r>
        <w:rPr>
          <w:rFonts w:eastAsia="Times New Roman"/>
          <w:sz w:val="23"/>
          <w:szCs w:val="23"/>
        </w:rPr>
      </w:r>
    </w:p>
    <w:p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 Pareigybės lygis – D lygis.</w:t>
      </w:r>
    </w:p>
    <w:p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spacing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</w:r>
    </w:p>
    <w:p>
      <w:pPr>
        <w:spacing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II SKYRIUS</w:t>
      </w:r>
    </w:p>
    <w:p>
      <w:pPr>
        <w:spacing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SPECIALŪS REIKALAVIMAI ŠIAS PAREIGAS EINANČIAM DARBUOTOJUI</w:t>
      </w:r>
    </w:p>
    <w:p>
      <w:pPr>
        <w:ind w:firstLine="62"/>
        <w:spacing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 Darbuotojas, einantis šias pareigas, turi atitikti šiuos specialius reikalavimus:</w:t>
      </w:r>
    </w:p>
    <w:p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3.1. Šiai pareigybei išsilavinimo ar profesinės kvalifikacijos reikalavimai netaikomi.</w:t>
      </w:r>
    </w:p>
    <w:p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3.2. Valytojas savo darbe privalo vadovautis LR įstatymais ir kitais teisės aktais, kurie susiję</w:t>
      </w:r>
    </w:p>
    <w:p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su jo atliekamu darbu, darbo sutartimi, pareigine instrukcija, muziejaus direktoriaus patvirtintomis vidaus tvarkos taisyklėmis.</w:t>
      </w:r>
    </w:p>
    <w:p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3.3. Valytojas privalo būti pareigingas ir drausmingas, sąžiningai atlikti savo pareigas.</w:t>
      </w:r>
    </w:p>
    <w:p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spacing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III SKYRIUS</w:t>
      </w:r>
    </w:p>
    <w:p>
      <w:pPr>
        <w:spacing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ŠIAS PAREIGAS EINANČIO DARBUOTOJO FUNKCIJOS</w:t>
      </w:r>
    </w:p>
    <w:p>
      <w:pPr>
        <w: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 Šias pareigas einantis darbuotojas turi vykdyti šias funkcijas:</w:t>
      </w:r>
    </w:p>
    <w:p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4.1. </w:t>
      </w:r>
      <w:r>
        <w:rPr>
          <w:rFonts w:eastAsia="Times New Roman"/>
          <w:sz w:val="24"/>
        </w:rPr>
        <w:t xml:space="preserve"> </w:t>
      </w:r>
      <w:r>
        <w:rPr>
          <w:rFonts w:eastAsia="Times New Roman"/>
          <w:sz w:val="24"/>
          <w:szCs w:val="24"/>
        </w:rPr>
        <w:t>Sugebėti savarankiškai planuoti ir atlikti jam priklausantį darbą, laiku ir tinkamai</w:t>
      </w:r>
      <w:r>
        <w:rPr>
          <w:rFonts w:eastAsia="Times New Roman"/>
          <w:sz w:val="24"/>
          <w:szCs w:val="24"/>
        </w:rPr>
      </w:r>
    </w:p>
    <w:p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užtikrinti švarą ir tvarką muziejaus patalpose ir muziejui priklausančioje teritorijoje.</w:t>
      </w:r>
    </w:p>
    <w:p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4.2. Kasdien arba pagal suderintą grafiką valyti muziejaus patalpas, taip pat plotus, kurie priklauso</w:t>
      </w:r>
    </w:p>
    <w:p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muziejui. Į šias pareigas įeina ir muziejaus langų, ekspozicijos spintelių stiklų, tualetų valymas</w:t>
      </w:r>
    </w:p>
    <w:p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ir t.t.</w:t>
      </w:r>
    </w:p>
    <w:p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4.3. Mokėti naudotis darbo įrankiais, išmanyti cheminių valymo priemonių naudojimą valymo</w:t>
      </w:r>
    </w:p>
    <w:p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procese;</w:t>
      </w:r>
    </w:p>
    <w:p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4.4. Valydamas eksponatus, nenaudoti tokių valymo priemonių, kurie gali pakenkti eksponatams,</w:t>
      </w:r>
    </w:p>
    <w:p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jų būklei, išvaizdai.</w:t>
      </w:r>
    </w:p>
    <w:p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4.5. Laiku informuoti muziejaus direktorių apie reikalingas darbo priemones;</w:t>
      </w:r>
    </w:p>
    <w:p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4.6. Dalyvauti muziejaus organizuojamuose renginiuose, o esant poreikiui, pagal kompetenciją</w:t>
      </w:r>
    </w:p>
    <w:p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prisidėti prie pasirengimo renginiams.</w:t>
      </w:r>
    </w:p>
    <w:p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4.7. Vykdyti teisėtus muziejaus direktoriaus įsakymus ir nurodymus.</w:t>
      </w:r>
    </w:p>
    <w:p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4.8. Tobulinti savo žinias ir įgūdžius apie valymo priemonių naudojimą tiesioginiame darbe.</w:t>
      </w:r>
    </w:p>
    <w:p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rPr>
          <w:rFonts w:eastAsia="Times New Roman"/>
          <w:sz w:val="24"/>
        </w:rPr>
      </w:pPr>
      <w:r>
        <w:rPr>
          <w:rFonts w:eastAsia="Times New Roman"/>
          <w:sz w:val="24"/>
        </w:rPr>
      </w:r>
    </w:p>
    <w:p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</w:rPr>
        <w:t xml:space="preserve">4.9. </w:t>
      </w:r>
      <w:r>
        <w:rPr>
          <w:rFonts w:eastAsia="Times New Roman"/>
          <w:sz w:val="24"/>
          <w:szCs w:val="24"/>
        </w:rPr>
        <w:t xml:space="preserve">Merkinės krašto muziejaus valytojas (toliau – Valytojas) – muziejaus darbuotojas, atsakingas už švarą ir tvarką muziejaus patalpose (adresu S. Dariaus ir S. Girėno a. 1 Merkinėje, bei </w:t>
      </w:r>
      <w:r>
        <w:rPr>
          <w:rFonts w:eastAsia="Times New Roman"/>
          <w:sz w:val="24"/>
          <w:szCs w:val="24"/>
        </w:rPr>
        <w:t xml:space="preserve">Seinų g. </w:t>
      </w:r>
      <w:r>
        <w:rPr>
          <w:rFonts w:eastAsia="Times New Roman"/>
          <w:sz w:val="24"/>
          <w:szCs w:val="24"/>
        </w:rPr>
        <w:t>8A Merkinėje) ir muziejaus prieigose (Merkinėje), taip pat muziejaus prižiūrimame memoriale Dainavos apygardos partizanams.</w:t>
      </w:r>
      <w:r>
        <w:rPr>
          <w:rFonts w:eastAsia="Times New Roman"/>
          <w:sz w:val="24"/>
          <w:szCs w:val="24"/>
        </w:rPr>
      </w:r>
    </w:p>
    <w:p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4.10. V. Krėvės-Mickevičiaus memorialinio muziejaus valytojas (toliau – Valytojas) – muziejaus</w:t>
      </w:r>
    </w:p>
    <w:p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darbuotojas, atsakingas už švarą ir tvarką V. Krėvės-Mickevičiaus memorialinio muziejaus patalpose ir muziejui priklausančioje teritorijoje (Subartonyse), taip pat V. Krėvės kapo priežiūrą. Šaltuoju metų laiku kūrenti muziejaus patalpas, prižiūrėti krosnių, kaminų būklę, o prieš kūrenimo sezoną kaminus išvalyti.</w:t>
      </w:r>
    </w:p>
    <w:p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ind w:firstLine="5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ind w:firstLine="5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--------------------------------------------------------------</w:t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continuous"/>
      <w:pgSz w:h="15841" w:w="12241"/>
      <w:pgMar w:left="1134" w:top="1134" w:right="1134" w:bottom="1134"/>
      <w:paperSrc w:first="0" w:other="0"/>
      <w:tmSection w:h="-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  <w:font w:name="TimesNewRomanPSMT">
    <w:panose1 w:val="020B0604020202020204"/>
    <w:charset w:val="00"/>
    <w:family w:val="auto"/>
    <w:pitch w:val="default"/>
  </w:font>
  <w:font w:name="TimesNewRomanPS-BoldMT">
    <w:panose1 w:val="020B0604020202020204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1"/>
  <w:doNotShadeFormData w:val="1"/>
  <w:captions>
    <w:caption w:name="Table" w:pos="below" w:numFmt="decimal"/>
    <w:caption w:name="Figure" w:pos="below" w:numFmt="decimal"/>
    <w:caption w:name="Picture" w:pos="below" w:numFmt="decimal"/>
  </w:captions>
  <w:drawingGridHorizontalSpacing w:val="18546688"/>
  <w:drawingGridVerticalSpacing w:val="18546688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usePrinterMetrics w:val="1"/>
  </w:compat>
  <w:shapeDefaults>
    <o:shapedefaults v:ext="edit" spidmax="1026"/>
    <o:shapelayout v:ext="edit">
      <o:rules v:ext="edit"/>
    </o:shapelayout>
  </w:shapeDefaults>
  <w:tmPrefOne w:val="16"/>
  <w:tmPrefTwo w:val="1"/>
  <w:tmFmtPref w:val="55065963"/>
  <w:tmCommentsPr>
    <w:tmCommentsPlace w:val="0"/>
    <w:tmCommentsWidth w:val="3120"/>
    <w:tmCommentsColor w:val="-1"/>
  </w:tmCommentsPr>
  <w:tmReviewPr>
    <w:tmReviewEnabled w:val="0"/>
    <w:tmReviewShow w:val="1"/>
    <w:tmReviewPrint w:val="0"/>
    <w:tmRevisionNum w:val="9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1"/>
    <w:tmLastPosSelect w:val="0"/>
    <w:tmLastPosFrameIdx w:val="0"/>
    <w:tmLastPosCaret>
      <w:tmLastPosPgfIdx w:val="57"/>
      <w:tmLastPosIdx w:val="62"/>
    </w:tmLastPosCaret>
    <w:tmLastPosAnchor>
      <w:tmLastPosPgfIdx w:val="0"/>
      <w:tmLastPosIdx w:val="0"/>
    </w:tmLastPosAnchor>
    <w:tmLastPosTblRect w:left="0" w:top="0" w:right="0" w:bottom="0"/>
    <w:tmAppRevision w:date="1570531983" w:val="682"/>
  </w:tmLastPo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SimSun" w:cs="Times New Roman"/>
        <w:kern w:val="1"/>
        <w:sz w:val="20"/>
        <w:szCs w:val="20"/>
        <w:lang w:val="lt-lt" w:eastAsia="zh-cn" w:bidi="ar-sa"/>
      </w:rPr>
    </w:rPrDefault>
    <w:pPrDefault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no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styleId="Normal" w:default="1">
    <w:name w:val="Normal"/>
    <w:qFormat/>
  </w:style>
  <w:style w:type="paragraph" w:styleId="Heading1">
    <w:name w:val="Heading 1"/>
    <w:qFormat/>
    <w:basedOn w:val="Normal"/>
    <w:next w:val="Normal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</w:style>
  <w:style w:type="paragraph" w:styleId="Heading2">
    <w:name w:val="Heading 2"/>
    <w:qFormat/>
    <w:basedOn w:val="Heading1"/>
    <w:next w:val="Normal"/>
    <w:pPr>
      <w:outlineLvl w:val="1"/>
    </w:pPr>
    <w:rPr>
      <w:sz w:val="32"/>
      <w:szCs w:val="32"/>
    </w:rPr>
  </w:style>
  <w:style w:type="paragraph" w:styleId="Heading3">
    <w:name w:val="Heading 3"/>
    <w:qFormat/>
    <w:basedOn w:val="Heading2"/>
    <w:next w:val="Normal"/>
    <w:pPr>
      <w:outlineLvl w:val="2"/>
    </w:pPr>
    <w:rPr>
      <w:sz w:val="28"/>
      <w:szCs w:val="28"/>
    </w:rPr>
  </w:style>
  <w:style w:type="paragraph" w:styleId="BodyText">
    <w:name w:val="Body Text"/>
    <w:qFormat/>
    <w:basedOn w:val="Normal"/>
    <w:pPr>
      <w:widowControl/>
    </w:pPr>
    <w:rPr>
      <w:rFonts w:eastAsia="Times New Roman"/>
      <w:sz w:val="28"/>
    </w:rPr>
  </w:style>
  <w:style w:type="character" w:styleId="DefaultParagraphFont" w:default="1">
    <w:name w:val="Default Paragraph 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">
  <w:docDefaults>
    <w:rPrDefault>
      <w:rPr>
        <w:rFonts w:ascii="Times New Roman" w:hAnsi="Times New Roman" w:eastAsia="SimSun" w:cs="Times New Roman"/>
        <w:kern w:val="1"/>
        <w:sz w:val="20"/>
        <w:szCs w:val="20"/>
        <w:lang w:val="lt-lt" w:eastAsia="zh-cn" w:bidi="ar-sa"/>
      </w:rPr>
    </w:rPrDefault>
    <w:pPrDefault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no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styleId="Normal" w:default="1">
    <w:name w:val="Normal"/>
    <w:qFormat/>
  </w:style>
  <w:style w:type="paragraph" w:styleId="Heading1">
    <w:name w:val="Heading 1"/>
    <w:qFormat/>
    <w:basedOn w:val="Normal"/>
    <w:next w:val="Normal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</w:style>
  <w:style w:type="paragraph" w:styleId="Heading2">
    <w:name w:val="Heading 2"/>
    <w:qFormat/>
    <w:basedOn w:val="Heading1"/>
    <w:next w:val="Normal"/>
    <w:pPr>
      <w:outlineLvl w:val="1"/>
    </w:pPr>
    <w:rPr>
      <w:sz w:val="32"/>
      <w:szCs w:val="32"/>
    </w:rPr>
  </w:style>
  <w:style w:type="paragraph" w:styleId="Heading3">
    <w:name w:val="Heading 3"/>
    <w:qFormat/>
    <w:basedOn w:val="Heading2"/>
    <w:next w:val="Normal"/>
    <w:pPr>
      <w:outlineLvl w:val="2"/>
    </w:pPr>
    <w:rPr>
      <w:sz w:val="28"/>
      <w:szCs w:val="28"/>
    </w:rPr>
  </w:style>
  <w:style w:type="paragraph" w:styleId="BodyText">
    <w:name w:val="Body Text"/>
    <w:qFormat/>
    <w:basedOn w:val="Normal"/>
    <w:pPr>
      <w:widowControl/>
    </w:pPr>
    <w:rPr>
      <w:rFonts w:eastAsia="Times New Roman"/>
      <w:sz w:val="28"/>
    </w:rPr>
  </w:style>
  <w:style w:type="character" w:styleId="DefaultParagraphFont" w:default="1">
    <w:name w:val="Default Paragraph 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2012 rev.682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9</cp:revision>
  <cp:lastPrinted>2018-11-23T12:45:22Z</cp:lastPrinted>
  <dcterms:created xsi:type="dcterms:W3CDTF">2018-11-23T12:03:06Z</dcterms:created>
  <dcterms:modified xsi:type="dcterms:W3CDTF">2019-10-08T12:53:03Z</dcterms:modified>
</cp:coreProperties>
</file>